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2DFB" w14:textId="010B2AD5" w:rsidR="00206287" w:rsidRDefault="00206287" w:rsidP="00206287">
      <w:pPr>
        <w:spacing w:after="0" w:line="300" w:lineRule="atLeast"/>
        <w:rPr>
          <w:rFonts w:ascii="Arial" w:hAnsi="Arial" w:cs="Arial"/>
          <w:b/>
          <w:bCs/>
          <w:color w:val="E97132" w:themeColor="accent2"/>
          <w:sz w:val="28"/>
          <w:szCs w:val="28"/>
        </w:rPr>
      </w:pPr>
      <w:r>
        <w:rPr>
          <w:rFonts w:ascii="Arial" w:hAnsi="Arial" w:cs="Arial"/>
          <w:b/>
          <w:bCs/>
          <w:noProof/>
          <w:color w:val="E97132" w:themeColor="accent2"/>
          <w:sz w:val="28"/>
          <w:szCs w:val="28"/>
        </w:rPr>
        <w:drawing>
          <wp:anchor distT="0" distB="0" distL="114300" distR="114300" simplePos="0" relativeHeight="251658240" behindDoc="0" locked="0" layoutInCell="1" allowOverlap="1" wp14:anchorId="2476CC1A" wp14:editId="7B0BE777">
            <wp:simplePos x="0" y="0"/>
            <wp:positionH relativeFrom="margin">
              <wp:posOffset>4046855</wp:posOffset>
            </wp:positionH>
            <wp:positionV relativeFrom="margin">
              <wp:posOffset>-328295</wp:posOffset>
            </wp:positionV>
            <wp:extent cx="2063115" cy="510540"/>
            <wp:effectExtent l="0" t="0" r="0" b="3810"/>
            <wp:wrapSquare wrapText="bothSides"/>
            <wp:docPr id="3365269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26909" name="Afbeelding 3365269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3115" cy="510540"/>
                    </a:xfrm>
                    <a:prstGeom prst="rect">
                      <a:avLst/>
                    </a:prstGeom>
                  </pic:spPr>
                </pic:pic>
              </a:graphicData>
            </a:graphic>
            <wp14:sizeRelH relativeFrom="margin">
              <wp14:pctWidth>0</wp14:pctWidth>
            </wp14:sizeRelH>
            <wp14:sizeRelV relativeFrom="margin">
              <wp14:pctHeight>0</wp14:pctHeight>
            </wp14:sizeRelV>
          </wp:anchor>
        </w:drawing>
      </w:r>
    </w:p>
    <w:p w14:paraId="4A3F4990" w14:textId="77777777" w:rsidR="00206287" w:rsidRDefault="00206287" w:rsidP="00206287">
      <w:pPr>
        <w:spacing w:after="0" w:line="300" w:lineRule="atLeast"/>
        <w:rPr>
          <w:rFonts w:ascii="Arial" w:hAnsi="Arial" w:cs="Arial"/>
          <w:b/>
          <w:bCs/>
          <w:color w:val="E97132" w:themeColor="accent2"/>
          <w:sz w:val="28"/>
          <w:szCs w:val="28"/>
        </w:rPr>
      </w:pPr>
    </w:p>
    <w:p w14:paraId="0F6F65FB" w14:textId="77777777" w:rsidR="00206287" w:rsidRDefault="00206287" w:rsidP="00206287">
      <w:pPr>
        <w:spacing w:after="0" w:line="300" w:lineRule="atLeast"/>
        <w:rPr>
          <w:rFonts w:ascii="Arial" w:hAnsi="Arial" w:cs="Arial"/>
          <w:b/>
          <w:bCs/>
          <w:color w:val="E97132" w:themeColor="accent2"/>
          <w:sz w:val="28"/>
          <w:szCs w:val="28"/>
        </w:rPr>
      </w:pPr>
    </w:p>
    <w:p w14:paraId="557D8411" w14:textId="78F5F971" w:rsidR="00206287" w:rsidRPr="00206287" w:rsidRDefault="00206287" w:rsidP="00206287">
      <w:pPr>
        <w:spacing w:after="0" w:line="300" w:lineRule="atLeast"/>
        <w:rPr>
          <w:rFonts w:ascii="Arial" w:hAnsi="Arial" w:cs="Arial"/>
          <w:b/>
          <w:bCs/>
          <w:sz w:val="28"/>
          <w:szCs w:val="28"/>
        </w:rPr>
      </w:pPr>
      <w:r w:rsidRPr="00206287">
        <w:rPr>
          <w:rFonts w:ascii="Arial" w:hAnsi="Arial" w:cs="Arial"/>
          <w:b/>
          <w:bCs/>
          <w:color w:val="E97132" w:themeColor="accent2"/>
          <w:sz w:val="28"/>
          <w:szCs w:val="28"/>
        </w:rPr>
        <w:t>Beleid inzake onkostenvergoedingen en geschenken raad van bestuur</w:t>
      </w:r>
    </w:p>
    <w:p w14:paraId="4B4053CC" w14:textId="77777777" w:rsidR="00206287" w:rsidRPr="00206287" w:rsidRDefault="00206287" w:rsidP="00206287">
      <w:pPr>
        <w:spacing w:after="0" w:line="300" w:lineRule="atLeast"/>
        <w:rPr>
          <w:rFonts w:ascii="Arial" w:hAnsi="Arial" w:cs="Arial"/>
          <w:sz w:val="22"/>
          <w:szCs w:val="22"/>
        </w:rPr>
      </w:pPr>
    </w:p>
    <w:p w14:paraId="69F7D916" w14:textId="1F28CB4C" w:rsidR="00206287" w:rsidRPr="00206287" w:rsidRDefault="00206287" w:rsidP="00206287">
      <w:pPr>
        <w:pStyle w:val="Lijstalinea"/>
        <w:numPr>
          <w:ilvl w:val="0"/>
          <w:numId w:val="1"/>
        </w:numPr>
        <w:spacing w:after="0" w:line="300" w:lineRule="atLeast"/>
        <w:rPr>
          <w:rFonts w:ascii="Arial" w:hAnsi="Arial" w:cs="Arial"/>
          <w:sz w:val="22"/>
          <w:szCs w:val="22"/>
        </w:rPr>
      </w:pPr>
      <w:r w:rsidRPr="00206287">
        <w:rPr>
          <w:rFonts w:ascii="Arial" w:hAnsi="Arial" w:cs="Arial"/>
          <w:b/>
          <w:bCs/>
          <w:color w:val="7030A0"/>
          <w:sz w:val="22"/>
          <w:szCs w:val="22"/>
        </w:rPr>
        <w:t xml:space="preserve">Uitgangspunten </w:t>
      </w:r>
      <w:r>
        <w:rPr>
          <w:rFonts w:ascii="Arial" w:hAnsi="Arial" w:cs="Arial"/>
          <w:b/>
          <w:bCs/>
          <w:color w:val="7030A0"/>
          <w:sz w:val="22"/>
          <w:szCs w:val="22"/>
        </w:rPr>
        <w:br/>
      </w:r>
      <w:r w:rsidRPr="00206287">
        <w:rPr>
          <w:rFonts w:ascii="Arial" w:hAnsi="Arial" w:cs="Arial"/>
          <w:sz w:val="22"/>
          <w:szCs w:val="22"/>
        </w:rPr>
        <w:t>De raad van bestuur handelt bij het maken van kosten en het aannemen van geschenken met gepaste soberheid, transparantie en in lijn met de maatschappelijke verantwoordelijkheid van de organisatie. Alle uitgaven dienen redelijk, noodzakelijk en uitsluitend ten behoeve van de functie te zijn.</w:t>
      </w:r>
    </w:p>
    <w:p w14:paraId="64501CFF" w14:textId="77777777" w:rsidR="00206287" w:rsidRPr="00206287" w:rsidRDefault="00206287" w:rsidP="00206287">
      <w:pPr>
        <w:spacing w:after="0" w:line="300" w:lineRule="atLeast"/>
        <w:rPr>
          <w:rFonts w:ascii="Arial" w:hAnsi="Arial" w:cs="Arial"/>
          <w:sz w:val="22"/>
          <w:szCs w:val="22"/>
        </w:rPr>
      </w:pPr>
    </w:p>
    <w:p w14:paraId="1A451AFC" w14:textId="4331693B" w:rsidR="00206287" w:rsidRPr="00206287" w:rsidRDefault="00206287" w:rsidP="00206287">
      <w:pPr>
        <w:pStyle w:val="Lijstalinea"/>
        <w:numPr>
          <w:ilvl w:val="0"/>
          <w:numId w:val="1"/>
        </w:numPr>
        <w:spacing w:after="0" w:line="300" w:lineRule="atLeast"/>
        <w:rPr>
          <w:rFonts w:ascii="Arial" w:hAnsi="Arial" w:cs="Arial"/>
          <w:b/>
          <w:bCs/>
          <w:sz w:val="22"/>
          <w:szCs w:val="22"/>
        </w:rPr>
      </w:pPr>
      <w:r w:rsidRPr="00206287">
        <w:rPr>
          <w:rFonts w:ascii="Arial" w:hAnsi="Arial" w:cs="Arial"/>
          <w:b/>
          <w:bCs/>
          <w:color w:val="7030A0"/>
          <w:sz w:val="22"/>
          <w:szCs w:val="22"/>
        </w:rPr>
        <w:t xml:space="preserve">Werkingssfeer </w:t>
      </w:r>
      <w:r>
        <w:rPr>
          <w:rFonts w:ascii="Arial" w:hAnsi="Arial" w:cs="Arial"/>
          <w:b/>
          <w:bCs/>
          <w:sz w:val="22"/>
          <w:szCs w:val="22"/>
        </w:rPr>
        <w:br/>
      </w:r>
      <w:r w:rsidRPr="00206287">
        <w:rPr>
          <w:rFonts w:ascii="Arial" w:hAnsi="Arial" w:cs="Arial"/>
          <w:sz w:val="22"/>
          <w:szCs w:val="22"/>
        </w:rPr>
        <w:t>Dit beleid is van toepassing op:</w:t>
      </w:r>
    </w:p>
    <w:p w14:paraId="4EA606EE" w14:textId="77777777" w:rsidR="00206287" w:rsidRDefault="00206287" w:rsidP="00206287">
      <w:pPr>
        <w:pStyle w:val="Lijstalinea"/>
        <w:numPr>
          <w:ilvl w:val="0"/>
          <w:numId w:val="2"/>
        </w:numPr>
        <w:spacing w:after="0" w:line="300" w:lineRule="atLeast"/>
        <w:rPr>
          <w:rFonts w:ascii="Arial" w:hAnsi="Arial" w:cs="Arial"/>
          <w:sz w:val="22"/>
          <w:szCs w:val="22"/>
        </w:rPr>
      </w:pPr>
      <w:r w:rsidRPr="00206287">
        <w:rPr>
          <w:rFonts w:ascii="Arial" w:hAnsi="Arial" w:cs="Arial"/>
          <w:sz w:val="22"/>
          <w:szCs w:val="22"/>
        </w:rPr>
        <w:t>Declarabele zakelijke onkosten</w:t>
      </w:r>
    </w:p>
    <w:p w14:paraId="60DD1E09" w14:textId="77777777" w:rsidR="00206287" w:rsidRDefault="00206287" w:rsidP="00206287">
      <w:pPr>
        <w:pStyle w:val="Lijstalinea"/>
        <w:numPr>
          <w:ilvl w:val="0"/>
          <w:numId w:val="2"/>
        </w:numPr>
        <w:spacing w:after="0" w:line="300" w:lineRule="atLeast"/>
        <w:rPr>
          <w:rFonts w:ascii="Arial" w:hAnsi="Arial" w:cs="Arial"/>
          <w:sz w:val="22"/>
          <w:szCs w:val="22"/>
        </w:rPr>
      </w:pPr>
      <w:r w:rsidRPr="00206287">
        <w:rPr>
          <w:rFonts w:ascii="Arial" w:hAnsi="Arial" w:cs="Arial"/>
          <w:sz w:val="22"/>
          <w:szCs w:val="22"/>
        </w:rPr>
        <w:t>Vaste onkostenvergoedingen</w:t>
      </w:r>
    </w:p>
    <w:p w14:paraId="6A820E83" w14:textId="1A73B2C6" w:rsidR="00206287" w:rsidRDefault="00206287" w:rsidP="00206287">
      <w:pPr>
        <w:pStyle w:val="Lijstalinea"/>
        <w:numPr>
          <w:ilvl w:val="0"/>
          <w:numId w:val="2"/>
        </w:numPr>
        <w:spacing w:after="0" w:line="300" w:lineRule="atLeast"/>
        <w:rPr>
          <w:rFonts w:ascii="Arial" w:hAnsi="Arial" w:cs="Arial"/>
          <w:sz w:val="22"/>
          <w:szCs w:val="22"/>
        </w:rPr>
      </w:pPr>
      <w:r w:rsidRPr="00206287">
        <w:rPr>
          <w:rFonts w:ascii="Arial" w:hAnsi="Arial" w:cs="Arial"/>
          <w:sz w:val="22"/>
          <w:szCs w:val="22"/>
        </w:rPr>
        <w:t>Gebruik van zakelijke betaalmiddelen</w:t>
      </w:r>
    </w:p>
    <w:p w14:paraId="405B2DAF" w14:textId="619349C6" w:rsidR="00206287" w:rsidRPr="00206287" w:rsidRDefault="00206287" w:rsidP="00206287">
      <w:pPr>
        <w:pStyle w:val="Lijstalinea"/>
        <w:numPr>
          <w:ilvl w:val="0"/>
          <w:numId w:val="2"/>
        </w:numPr>
        <w:spacing w:after="0" w:line="300" w:lineRule="atLeast"/>
        <w:rPr>
          <w:rFonts w:ascii="Arial" w:hAnsi="Arial" w:cs="Arial"/>
          <w:sz w:val="22"/>
          <w:szCs w:val="22"/>
        </w:rPr>
      </w:pPr>
      <w:r w:rsidRPr="00206287">
        <w:rPr>
          <w:rFonts w:ascii="Arial" w:hAnsi="Arial" w:cs="Arial"/>
          <w:sz w:val="22"/>
          <w:szCs w:val="22"/>
        </w:rPr>
        <w:t>Geschenken en uitnodigingen van externe relaties.</w:t>
      </w:r>
    </w:p>
    <w:p w14:paraId="04F45856" w14:textId="77777777" w:rsidR="00206287" w:rsidRPr="00206287" w:rsidRDefault="00206287" w:rsidP="00206287">
      <w:pPr>
        <w:spacing w:after="0" w:line="300" w:lineRule="atLeast"/>
        <w:rPr>
          <w:rFonts w:ascii="Arial" w:hAnsi="Arial" w:cs="Arial"/>
          <w:sz w:val="22"/>
          <w:szCs w:val="22"/>
        </w:rPr>
      </w:pPr>
    </w:p>
    <w:p w14:paraId="5E24DE76" w14:textId="77777777" w:rsidR="00206287" w:rsidRPr="00206287" w:rsidRDefault="00206287" w:rsidP="00206287">
      <w:pPr>
        <w:pStyle w:val="Lijstalinea"/>
        <w:numPr>
          <w:ilvl w:val="0"/>
          <w:numId w:val="1"/>
        </w:numPr>
        <w:spacing w:after="0" w:line="300" w:lineRule="atLeast"/>
        <w:rPr>
          <w:rFonts w:ascii="Arial" w:hAnsi="Arial" w:cs="Arial"/>
          <w:color w:val="7030A0"/>
          <w:sz w:val="22"/>
          <w:szCs w:val="22"/>
        </w:rPr>
      </w:pPr>
      <w:r w:rsidRPr="00206287">
        <w:rPr>
          <w:rFonts w:ascii="Arial" w:hAnsi="Arial" w:cs="Arial"/>
          <w:b/>
          <w:bCs/>
          <w:color w:val="7030A0"/>
          <w:sz w:val="22"/>
          <w:szCs w:val="22"/>
        </w:rPr>
        <w:t xml:space="preserve">Onkostenvergoeding </w:t>
      </w:r>
    </w:p>
    <w:p w14:paraId="66E74212" w14:textId="13F8CBAC" w:rsidR="00206287" w:rsidRPr="00206287" w:rsidRDefault="00206287" w:rsidP="00206287">
      <w:pPr>
        <w:pStyle w:val="Lijstalinea"/>
        <w:numPr>
          <w:ilvl w:val="1"/>
          <w:numId w:val="1"/>
        </w:numPr>
        <w:spacing w:after="0" w:line="300" w:lineRule="atLeast"/>
        <w:rPr>
          <w:rFonts w:ascii="Arial" w:hAnsi="Arial" w:cs="Arial"/>
          <w:b/>
          <w:bCs/>
          <w:sz w:val="22"/>
          <w:szCs w:val="22"/>
        </w:rPr>
      </w:pPr>
      <w:r w:rsidRPr="00206287">
        <w:rPr>
          <w:rFonts w:ascii="Arial" w:hAnsi="Arial" w:cs="Arial"/>
          <w:b/>
          <w:bCs/>
          <w:sz w:val="22"/>
          <w:szCs w:val="22"/>
        </w:rPr>
        <w:t>Declarabele kosten</w:t>
      </w:r>
    </w:p>
    <w:p w14:paraId="146F1C54" w14:textId="77777777" w:rsidR="00206287" w:rsidRDefault="00206287" w:rsidP="00206287">
      <w:pPr>
        <w:pStyle w:val="Lijstalinea"/>
        <w:spacing w:after="0" w:line="300" w:lineRule="atLeast"/>
        <w:ind w:left="360"/>
        <w:rPr>
          <w:rFonts w:ascii="Arial" w:hAnsi="Arial" w:cs="Arial"/>
          <w:sz w:val="22"/>
          <w:szCs w:val="22"/>
        </w:rPr>
      </w:pPr>
      <w:r w:rsidRPr="00206287">
        <w:rPr>
          <w:rFonts w:ascii="Arial" w:hAnsi="Arial" w:cs="Arial"/>
          <w:sz w:val="22"/>
          <w:szCs w:val="22"/>
        </w:rPr>
        <w:t>De bestuurder kan zakelijke kosten declareren, mits:</w:t>
      </w:r>
    </w:p>
    <w:p w14:paraId="6560F81A" w14:textId="77777777" w:rsidR="00206287" w:rsidRDefault="00206287" w:rsidP="00206287">
      <w:pPr>
        <w:pStyle w:val="Lijstalinea"/>
        <w:numPr>
          <w:ilvl w:val="0"/>
          <w:numId w:val="3"/>
        </w:numPr>
        <w:spacing w:after="0" w:line="300" w:lineRule="atLeast"/>
        <w:rPr>
          <w:rFonts w:ascii="Arial" w:hAnsi="Arial" w:cs="Arial"/>
          <w:sz w:val="22"/>
          <w:szCs w:val="22"/>
        </w:rPr>
      </w:pPr>
      <w:r w:rsidRPr="00206287">
        <w:rPr>
          <w:rFonts w:ascii="Arial" w:hAnsi="Arial" w:cs="Arial"/>
          <w:sz w:val="22"/>
          <w:szCs w:val="22"/>
        </w:rPr>
        <w:t>De kosten aantoonbaar zijn gemaakt in het kader van de functie</w:t>
      </w:r>
    </w:p>
    <w:p w14:paraId="7B335D6A" w14:textId="77777777" w:rsidR="00206287" w:rsidRDefault="00206287" w:rsidP="00206287">
      <w:pPr>
        <w:pStyle w:val="Lijstalinea"/>
        <w:numPr>
          <w:ilvl w:val="0"/>
          <w:numId w:val="3"/>
        </w:numPr>
        <w:spacing w:after="0" w:line="300" w:lineRule="atLeast"/>
        <w:rPr>
          <w:rFonts w:ascii="Arial" w:hAnsi="Arial" w:cs="Arial"/>
          <w:sz w:val="22"/>
          <w:szCs w:val="22"/>
        </w:rPr>
      </w:pPr>
      <w:r w:rsidRPr="00206287">
        <w:rPr>
          <w:rFonts w:ascii="Arial" w:hAnsi="Arial" w:cs="Arial"/>
          <w:sz w:val="22"/>
          <w:szCs w:val="22"/>
        </w:rPr>
        <w:t>De declaratie wordt voorzien van een originele bon of factuur</w:t>
      </w:r>
    </w:p>
    <w:p w14:paraId="31209534" w14:textId="1DD7CF2B" w:rsidR="00206287" w:rsidRPr="00206287" w:rsidRDefault="00206287" w:rsidP="00206287">
      <w:pPr>
        <w:pStyle w:val="Lijstalinea"/>
        <w:numPr>
          <w:ilvl w:val="0"/>
          <w:numId w:val="3"/>
        </w:numPr>
        <w:spacing w:after="0" w:line="300" w:lineRule="atLeast"/>
        <w:rPr>
          <w:rFonts w:ascii="Arial" w:hAnsi="Arial" w:cs="Arial"/>
          <w:sz w:val="22"/>
          <w:szCs w:val="22"/>
        </w:rPr>
      </w:pPr>
      <w:r w:rsidRPr="00206287">
        <w:rPr>
          <w:rFonts w:ascii="Arial" w:hAnsi="Arial" w:cs="Arial"/>
          <w:sz w:val="22"/>
          <w:szCs w:val="22"/>
        </w:rPr>
        <w:t>De declaraties worden jaarlijks bekeken door de voorzitter van de raad van toezicht.</w:t>
      </w:r>
    </w:p>
    <w:p w14:paraId="4A08C0B6" w14:textId="77777777" w:rsidR="00206287" w:rsidRPr="00206287" w:rsidRDefault="00206287" w:rsidP="00206287">
      <w:pPr>
        <w:spacing w:after="0" w:line="300" w:lineRule="atLeast"/>
        <w:rPr>
          <w:rFonts w:ascii="Arial" w:hAnsi="Arial" w:cs="Arial"/>
          <w:sz w:val="22"/>
          <w:szCs w:val="22"/>
        </w:rPr>
      </w:pPr>
    </w:p>
    <w:p w14:paraId="60842899" w14:textId="77777777" w:rsidR="00206287" w:rsidRDefault="00206287" w:rsidP="00206287">
      <w:pPr>
        <w:spacing w:after="0" w:line="300" w:lineRule="atLeast"/>
        <w:ind w:left="360"/>
        <w:rPr>
          <w:rFonts w:ascii="Arial" w:hAnsi="Arial" w:cs="Arial"/>
          <w:i/>
          <w:iCs/>
          <w:sz w:val="22"/>
          <w:szCs w:val="22"/>
        </w:rPr>
      </w:pPr>
      <w:r w:rsidRPr="00206287">
        <w:rPr>
          <w:rFonts w:ascii="Arial" w:hAnsi="Arial" w:cs="Arial"/>
          <w:i/>
          <w:iCs/>
          <w:sz w:val="22"/>
          <w:szCs w:val="22"/>
        </w:rPr>
        <w:t>Voorbeelden van declarabele kosten:</w:t>
      </w:r>
    </w:p>
    <w:p w14:paraId="64EA35C1" w14:textId="77777777" w:rsidR="00206287" w:rsidRDefault="00206287" w:rsidP="00206287">
      <w:pPr>
        <w:pStyle w:val="Lijstalinea"/>
        <w:numPr>
          <w:ilvl w:val="0"/>
          <w:numId w:val="4"/>
        </w:numPr>
        <w:spacing w:after="0" w:line="300" w:lineRule="atLeast"/>
        <w:ind w:left="720"/>
        <w:rPr>
          <w:rFonts w:ascii="Arial" w:hAnsi="Arial" w:cs="Arial"/>
          <w:sz w:val="22"/>
          <w:szCs w:val="22"/>
        </w:rPr>
      </w:pPr>
      <w:r w:rsidRPr="00206287">
        <w:rPr>
          <w:rFonts w:ascii="Arial" w:hAnsi="Arial" w:cs="Arial"/>
          <w:sz w:val="22"/>
          <w:szCs w:val="22"/>
        </w:rPr>
        <w:t>Reiskosten (openbaar vervoer, kilometervergoeding conform CAO)</w:t>
      </w:r>
    </w:p>
    <w:p w14:paraId="76BEE3E0" w14:textId="77777777" w:rsidR="00206287" w:rsidRDefault="00206287" w:rsidP="00206287">
      <w:pPr>
        <w:pStyle w:val="Lijstalinea"/>
        <w:numPr>
          <w:ilvl w:val="0"/>
          <w:numId w:val="4"/>
        </w:numPr>
        <w:spacing w:after="0" w:line="300" w:lineRule="atLeast"/>
        <w:ind w:left="720"/>
        <w:rPr>
          <w:rFonts w:ascii="Arial" w:hAnsi="Arial" w:cs="Arial"/>
          <w:sz w:val="22"/>
          <w:szCs w:val="22"/>
        </w:rPr>
      </w:pPr>
      <w:r w:rsidRPr="00206287">
        <w:rPr>
          <w:rFonts w:ascii="Arial" w:hAnsi="Arial" w:cs="Arial"/>
          <w:sz w:val="22"/>
          <w:szCs w:val="22"/>
        </w:rPr>
        <w:t>Hotelovernachtingen en maaltijden bij dienstreizen</w:t>
      </w:r>
    </w:p>
    <w:p w14:paraId="4FB9BCDB" w14:textId="77777777" w:rsidR="00206287" w:rsidRDefault="00206287" w:rsidP="00206287">
      <w:pPr>
        <w:pStyle w:val="Lijstalinea"/>
        <w:numPr>
          <w:ilvl w:val="0"/>
          <w:numId w:val="4"/>
        </w:numPr>
        <w:spacing w:after="0" w:line="300" w:lineRule="atLeast"/>
        <w:ind w:left="720"/>
        <w:rPr>
          <w:rFonts w:ascii="Arial" w:hAnsi="Arial" w:cs="Arial"/>
          <w:sz w:val="22"/>
          <w:szCs w:val="22"/>
        </w:rPr>
      </w:pPr>
      <w:r w:rsidRPr="00206287">
        <w:rPr>
          <w:rFonts w:ascii="Arial" w:hAnsi="Arial" w:cs="Arial"/>
          <w:sz w:val="22"/>
          <w:szCs w:val="22"/>
        </w:rPr>
        <w:t>Deelname aan congressen, opleidingen en seminars</w:t>
      </w:r>
    </w:p>
    <w:p w14:paraId="0F0F142A" w14:textId="7A9D30E7" w:rsidR="00206287" w:rsidRDefault="00206287" w:rsidP="00206287">
      <w:pPr>
        <w:pStyle w:val="Lijstalinea"/>
        <w:numPr>
          <w:ilvl w:val="0"/>
          <w:numId w:val="4"/>
        </w:numPr>
        <w:spacing w:after="0" w:line="300" w:lineRule="atLeast"/>
        <w:ind w:left="720"/>
        <w:rPr>
          <w:rFonts w:ascii="Arial" w:hAnsi="Arial" w:cs="Arial"/>
          <w:sz w:val="22"/>
          <w:szCs w:val="22"/>
        </w:rPr>
      </w:pPr>
      <w:r w:rsidRPr="00206287">
        <w:rPr>
          <w:rFonts w:ascii="Arial" w:hAnsi="Arial" w:cs="Arial"/>
          <w:sz w:val="22"/>
          <w:szCs w:val="22"/>
        </w:rPr>
        <w:t>Representatiekosten (bijv. relatiegeschenken namens de organisatie).</w:t>
      </w:r>
    </w:p>
    <w:p w14:paraId="2B2BB55C" w14:textId="77777777" w:rsidR="00206287" w:rsidRPr="00206287" w:rsidRDefault="00206287" w:rsidP="00206287">
      <w:pPr>
        <w:pStyle w:val="Lijstalinea"/>
        <w:spacing w:after="0" w:line="300" w:lineRule="atLeast"/>
        <w:ind w:left="360"/>
        <w:rPr>
          <w:rFonts w:ascii="Arial" w:hAnsi="Arial" w:cs="Arial"/>
          <w:sz w:val="22"/>
          <w:szCs w:val="22"/>
        </w:rPr>
      </w:pPr>
    </w:p>
    <w:p w14:paraId="0A149363" w14:textId="6CE5C198" w:rsidR="00206287" w:rsidRPr="00206287" w:rsidRDefault="00206287" w:rsidP="00206287">
      <w:pPr>
        <w:pStyle w:val="Lijstalinea"/>
        <w:numPr>
          <w:ilvl w:val="1"/>
          <w:numId w:val="1"/>
        </w:numPr>
        <w:spacing w:after="0" w:line="300" w:lineRule="atLeast"/>
        <w:rPr>
          <w:rFonts w:ascii="Arial" w:hAnsi="Arial" w:cs="Arial"/>
          <w:sz w:val="22"/>
          <w:szCs w:val="22"/>
        </w:rPr>
      </w:pPr>
      <w:r w:rsidRPr="00206287">
        <w:rPr>
          <w:rFonts w:ascii="Arial" w:hAnsi="Arial" w:cs="Arial"/>
          <w:b/>
          <w:bCs/>
          <w:sz w:val="22"/>
          <w:szCs w:val="22"/>
        </w:rPr>
        <w:t xml:space="preserve">Vaste onkostenvergoeding </w:t>
      </w:r>
      <w:r w:rsidRPr="00206287">
        <w:rPr>
          <w:rFonts w:ascii="Arial" w:hAnsi="Arial" w:cs="Arial"/>
          <w:b/>
          <w:bCs/>
          <w:sz w:val="22"/>
          <w:szCs w:val="22"/>
        </w:rPr>
        <w:br/>
      </w:r>
      <w:r w:rsidRPr="00206287">
        <w:rPr>
          <w:rFonts w:ascii="Arial" w:hAnsi="Arial" w:cs="Arial"/>
          <w:sz w:val="22"/>
          <w:szCs w:val="22"/>
        </w:rPr>
        <w:t>De bestuurder ontvangt een maandelijkse (on)belaste onkostenvergoeding van 70% van de onkosten van telecommunicatiekosten. Deze uitgaven hoeven niet afzonderlijk te worden verantwoord.</w:t>
      </w:r>
    </w:p>
    <w:p w14:paraId="5266E068" w14:textId="77777777" w:rsidR="00206287" w:rsidRPr="00206287" w:rsidRDefault="00206287" w:rsidP="00206287">
      <w:pPr>
        <w:spacing w:after="0" w:line="300" w:lineRule="atLeast"/>
        <w:rPr>
          <w:rFonts w:ascii="Arial" w:hAnsi="Arial" w:cs="Arial"/>
          <w:sz w:val="22"/>
          <w:szCs w:val="22"/>
        </w:rPr>
      </w:pPr>
    </w:p>
    <w:p w14:paraId="036439A2" w14:textId="77777777" w:rsidR="00206287" w:rsidRPr="00206287" w:rsidRDefault="00206287" w:rsidP="00206287">
      <w:pPr>
        <w:pStyle w:val="Lijstalinea"/>
        <w:numPr>
          <w:ilvl w:val="0"/>
          <w:numId w:val="1"/>
        </w:numPr>
        <w:spacing w:after="0" w:line="300" w:lineRule="atLeast"/>
        <w:rPr>
          <w:rFonts w:ascii="Arial" w:hAnsi="Arial" w:cs="Arial"/>
          <w:sz w:val="22"/>
          <w:szCs w:val="22"/>
        </w:rPr>
      </w:pPr>
      <w:r w:rsidRPr="00206287">
        <w:rPr>
          <w:rFonts w:ascii="Arial" w:hAnsi="Arial" w:cs="Arial"/>
          <w:b/>
          <w:bCs/>
          <w:color w:val="7030A0"/>
          <w:sz w:val="22"/>
          <w:szCs w:val="22"/>
        </w:rPr>
        <w:t>Geschenken en uitnodigingen</w:t>
      </w:r>
      <w:r>
        <w:rPr>
          <w:rFonts w:ascii="Arial" w:hAnsi="Arial" w:cs="Arial"/>
          <w:b/>
          <w:bCs/>
          <w:color w:val="7030A0"/>
          <w:sz w:val="22"/>
          <w:szCs w:val="22"/>
        </w:rPr>
        <w:t xml:space="preserve"> </w:t>
      </w:r>
    </w:p>
    <w:p w14:paraId="3D79EEFF" w14:textId="77777777" w:rsidR="00206287" w:rsidRDefault="00206287" w:rsidP="00206287">
      <w:pPr>
        <w:pStyle w:val="Lijstalinea"/>
        <w:numPr>
          <w:ilvl w:val="1"/>
          <w:numId w:val="1"/>
        </w:numPr>
        <w:spacing w:after="0" w:line="300" w:lineRule="atLeast"/>
        <w:rPr>
          <w:rFonts w:ascii="Arial" w:hAnsi="Arial" w:cs="Arial"/>
          <w:sz w:val="22"/>
          <w:szCs w:val="22"/>
        </w:rPr>
      </w:pPr>
      <w:r w:rsidRPr="00206287">
        <w:rPr>
          <w:rFonts w:ascii="Arial" w:hAnsi="Arial" w:cs="Arial"/>
          <w:b/>
          <w:bCs/>
          <w:sz w:val="22"/>
          <w:szCs w:val="22"/>
        </w:rPr>
        <w:t xml:space="preserve">Aannemen van geschenken </w:t>
      </w:r>
      <w:r w:rsidRPr="00206287">
        <w:rPr>
          <w:rFonts w:ascii="Arial" w:hAnsi="Arial" w:cs="Arial"/>
          <w:b/>
          <w:bCs/>
          <w:sz w:val="22"/>
          <w:szCs w:val="22"/>
        </w:rPr>
        <w:br/>
      </w:r>
      <w:r w:rsidRPr="00206287">
        <w:rPr>
          <w:rFonts w:ascii="Arial" w:hAnsi="Arial" w:cs="Arial"/>
          <w:sz w:val="22"/>
          <w:szCs w:val="22"/>
        </w:rPr>
        <w:t>Geschenken van externe relaties mogen alleen worden aangenomen indien zij een symbolische waarde vertegenwoordigen en geen invloed uitoefenen op de onafhankelijkheid van de bestuurder. De maximale waarde per geschenk bedraagt €50 inclusief btw. Geschenken boven deze waarde worden gemeld aan en beoordeeld door de raad van toezicht.</w:t>
      </w:r>
    </w:p>
    <w:p w14:paraId="6CC884A1" w14:textId="77777777" w:rsidR="00206287" w:rsidRDefault="00206287" w:rsidP="00206287">
      <w:pPr>
        <w:pStyle w:val="Lijstalinea"/>
        <w:spacing w:after="0" w:line="300" w:lineRule="atLeast"/>
        <w:ind w:left="792"/>
        <w:rPr>
          <w:rFonts w:ascii="Arial" w:hAnsi="Arial" w:cs="Arial"/>
          <w:sz w:val="22"/>
          <w:szCs w:val="22"/>
        </w:rPr>
      </w:pPr>
    </w:p>
    <w:p w14:paraId="1189E97F" w14:textId="535516A8" w:rsidR="00206287" w:rsidRPr="00206287" w:rsidRDefault="00206287" w:rsidP="00206287">
      <w:pPr>
        <w:pStyle w:val="Lijstalinea"/>
        <w:numPr>
          <w:ilvl w:val="1"/>
          <w:numId w:val="1"/>
        </w:numPr>
        <w:spacing w:after="0" w:line="300" w:lineRule="atLeast"/>
        <w:rPr>
          <w:rFonts w:ascii="Arial" w:hAnsi="Arial" w:cs="Arial"/>
          <w:sz w:val="22"/>
          <w:szCs w:val="22"/>
        </w:rPr>
      </w:pPr>
      <w:r w:rsidRPr="00206287">
        <w:rPr>
          <w:rFonts w:ascii="Arial" w:hAnsi="Arial" w:cs="Arial"/>
          <w:b/>
          <w:bCs/>
          <w:sz w:val="22"/>
          <w:szCs w:val="22"/>
        </w:rPr>
        <w:t>Uitnodigingen</w:t>
      </w:r>
      <w:r w:rsidRPr="00206287">
        <w:rPr>
          <w:rFonts w:ascii="Arial" w:hAnsi="Arial" w:cs="Arial"/>
          <w:b/>
          <w:bCs/>
          <w:sz w:val="22"/>
          <w:szCs w:val="22"/>
        </w:rPr>
        <w:br/>
      </w:r>
      <w:r w:rsidRPr="00206287">
        <w:rPr>
          <w:rFonts w:ascii="Arial" w:hAnsi="Arial" w:cs="Arial"/>
          <w:sz w:val="22"/>
          <w:szCs w:val="22"/>
        </w:rPr>
        <w:t xml:space="preserve">Deelname aan evenementen op uitnodiging van derden is toegestaan indien deze een </w:t>
      </w:r>
      <w:r w:rsidRPr="00206287">
        <w:rPr>
          <w:rFonts w:ascii="Arial" w:hAnsi="Arial" w:cs="Arial"/>
          <w:sz w:val="22"/>
          <w:szCs w:val="22"/>
        </w:rPr>
        <w:lastRenderedPageBreak/>
        <w:t>zakelijk karakter hebben en bijdragen aan de functie-uitoefening.</w:t>
      </w:r>
      <w:r>
        <w:rPr>
          <w:rFonts w:ascii="Arial" w:hAnsi="Arial" w:cs="Arial"/>
          <w:sz w:val="22"/>
          <w:szCs w:val="22"/>
        </w:rPr>
        <w:br/>
      </w:r>
      <w:r w:rsidRPr="00206287">
        <w:rPr>
          <w:rFonts w:ascii="Arial" w:hAnsi="Arial" w:cs="Arial"/>
          <w:sz w:val="22"/>
          <w:szCs w:val="22"/>
        </w:rPr>
        <w:t>Reizen en verblijfskosten die door derden worden aangeboden, worden alleen geaccepteerd na voorafgaande goedkeuring door de raad van toezicht.</w:t>
      </w:r>
    </w:p>
    <w:p w14:paraId="72CF6C00" w14:textId="77777777" w:rsidR="00206287" w:rsidRPr="00206287" w:rsidRDefault="00206287" w:rsidP="00206287">
      <w:pPr>
        <w:spacing w:after="0" w:line="300" w:lineRule="atLeast"/>
        <w:rPr>
          <w:rFonts w:ascii="Arial" w:hAnsi="Arial" w:cs="Arial"/>
          <w:sz w:val="22"/>
          <w:szCs w:val="22"/>
        </w:rPr>
      </w:pPr>
    </w:p>
    <w:p w14:paraId="0A71253B" w14:textId="2DDDE117" w:rsidR="00206287" w:rsidRPr="00206287" w:rsidRDefault="00206287" w:rsidP="00206287">
      <w:pPr>
        <w:pStyle w:val="Lijstalinea"/>
        <w:numPr>
          <w:ilvl w:val="0"/>
          <w:numId w:val="1"/>
        </w:numPr>
        <w:spacing w:after="0" w:line="300" w:lineRule="atLeast"/>
        <w:rPr>
          <w:rFonts w:ascii="Arial" w:hAnsi="Arial" w:cs="Arial"/>
          <w:sz w:val="22"/>
          <w:szCs w:val="22"/>
        </w:rPr>
      </w:pPr>
      <w:r w:rsidRPr="00206287">
        <w:rPr>
          <w:rFonts w:ascii="Arial" w:hAnsi="Arial" w:cs="Arial"/>
          <w:b/>
          <w:bCs/>
          <w:color w:val="7030A0"/>
          <w:sz w:val="22"/>
          <w:szCs w:val="22"/>
        </w:rPr>
        <w:t xml:space="preserve">Verantwoording en transparantie </w:t>
      </w:r>
      <w:r w:rsidRPr="00206287">
        <w:rPr>
          <w:rFonts w:ascii="Arial" w:hAnsi="Arial" w:cs="Arial"/>
          <w:b/>
          <w:bCs/>
          <w:color w:val="7030A0"/>
          <w:sz w:val="22"/>
          <w:szCs w:val="22"/>
        </w:rPr>
        <w:br/>
      </w:r>
      <w:r w:rsidRPr="00206287">
        <w:rPr>
          <w:rFonts w:ascii="Arial" w:hAnsi="Arial" w:cs="Arial"/>
          <w:sz w:val="22"/>
          <w:szCs w:val="22"/>
        </w:rPr>
        <w:t>Jaarlijks wordt een overzicht van de gedeclareerde kosten en ontvangen geschenken opgenomen in het interne verantwoordingsverslag aan de raad van toezicht.</w:t>
      </w:r>
      <w:r>
        <w:rPr>
          <w:rFonts w:ascii="Arial" w:hAnsi="Arial" w:cs="Arial"/>
          <w:sz w:val="22"/>
          <w:szCs w:val="22"/>
        </w:rPr>
        <w:br/>
      </w:r>
      <w:r w:rsidRPr="00206287">
        <w:rPr>
          <w:rFonts w:ascii="Arial" w:hAnsi="Arial" w:cs="Arial"/>
          <w:sz w:val="22"/>
          <w:szCs w:val="22"/>
        </w:rPr>
        <w:t>Indien van toepassing, wordt dit overzicht ook opgenomen in het publieke jaarverslag.</w:t>
      </w:r>
    </w:p>
    <w:p w14:paraId="26585AB6" w14:textId="77777777" w:rsidR="00737B7F" w:rsidRPr="00206287" w:rsidRDefault="00737B7F" w:rsidP="00206287">
      <w:pPr>
        <w:spacing w:after="0" w:line="300" w:lineRule="atLeast"/>
        <w:rPr>
          <w:rFonts w:ascii="Arial" w:hAnsi="Arial" w:cs="Arial"/>
          <w:sz w:val="22"/>
          <w:szCs w:val="22"/>
        </w:rPr>
      </w:pPr>
    </w:p>
    <w:sectPr w:rsidR="00737B7F" w:rsidRPr="00206287" w:rsidSect="00206287">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BB3"/>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9E13ADF"/>
    <w:multiLevelType w:val="hybridMultilevel"/>
    <w:tmpl w:val="81588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D373E9"/>
    <w:multiLevelType w:val="hybridMultilevel"/>
    <w:tmpl w:val="00F033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F235F21"/>
    <w:multiLevelType w:val="multilevel"/>
    <w:tmpl w:val="A57058A8"/>
    <w:lvl w:ilvl="0">
      <w:start w:val="1"/>
      <w:numFmt w:val="decimal"/>
      <w:lvlText w:val="%1."/>
      <w:lvlJc w:val="left"/>
      <w:pPr>
        <w:ind w:left="360" w:hanging="360"/>
      </w:pPr>
      <w:rPr>
        <w:b/>
        <w:bCs/>
        <w:color w:val="7030A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EE6E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1E7AF0"/>
    <w:multiLevelType w:val="hybridMultilevel"/>
    <w:tmpl w:val="243C7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9341540">
    <w:abstractNumId w:val="3"/>
  </w:num>
  <w:num w:numId="2" w16cid:durableId="310135142">
    <w:abstractNumId w:val="1"/>
  </w:num>
  <w:num w:numId="3" w16cid:durableId="1181116678">
    <w:abstractNumId w:val="5"/>
  </w:num>
  <w:num w:numId="4" w16cid:durableId="725642404">
    <w:abstractNumId w:val="2"/>
  </w:num>
  <w:num w:numId="5" w16cid:durableId="719861509">
    <w:abstractNumId w:val="0"/>
  </w:num>
  <w:num w:numId="6" w16cid:durableId="108850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87"/>
    <w:rsid w:val="00206287"/>
    <w:rsid w:val="002C1183"/>
    <w:rsid w:val="00566AEA"/>
    <w:rsid w:val="005A1C86"/>
    <w:rsid w:val="00737B7F"/>
    <w:rsid w:val="009E17D4"/>
    <w:rsid w:val="00F96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B393"/>
  <w15:chartTrackingRefBased/>
  <w15:docId w15:val="{9E7246F9-E9E2-4F9F-A64A-EC8D1662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6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62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62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62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62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2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2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2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2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62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62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62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62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62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2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2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287"/>
    <w:rPr>
      <w:rFonts w:eastAsiaTheme="majorEastAsia" w:cstheme="majorBidi"/>
      <w:color w:val="272727" w:themeColor="text1" w:themeTint="D8"/>
    </w:rPr>
  </w:style>
  <w:style w:type="paragraph" w:styleId="Titel">
    <w:name w:val="Title"/>
    <w:basedOn w:val="Standaard"/>
    <w:next w:val="Standaard"/>
    <w:link w:val="TitelChar"/>
    <w:uiPriority w:val="10"/>
    <w:qFormat/>
    <w:rsid w:val="00206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2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2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2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2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287"/>
    <w:rPr>
      <w:i/>
      <w:iCs/>
      <w:color w:val="404040" w:themeColor="text1" w:themeTint="BF"/>
    </w:rPr>
  </w:style>
  <w:style w:type="paragraph" w:styleId="Lijstalinea">
    <w:name w:val="List Paragraph"/>
    <w:basedOn w:val="Standaard"/>
    <w:uiPriority w:val="34"/>
    <w:qFormat/>
    <w:rsid w:val="00206287"/>
    <w:pPr>
      <w:ind w:left="720"/>
      <w:contextualSpacing/>
    </w:pPr>
  </w:style>
  <w:style w:type="character" w:styleId="Intensievebenadrukking">
    <w:name w:val="Intense Emphasis"/>
    <w:basedOn w:val="Standaardalinea-lettertype"/>
    <w:uiPriority w:val="21"/>
    <w:qFormat/>
    <w:rsid w:val="00206287"/>
    <w:rPr>
      <w:i/>
      <w:iCs/>
      <w:color w:val="0F4761" w:themeColor="accent1" w:themeShade="BF"/>
    </w:rPr>
  </w:style>
  <w:style w:type="paragraph" w:styleId="Duidelijkcitaat">
    <w:name w:val="Intense Quote"/>
    <w:basedOn w:val="Standaard"/>
    <w:next w:val="Standaard"/>
    <w:link w:val="DuidelijkcitaatChar"/>
    <w:uiPriority w:val="30"/>
    <w:qFormat/>
    <w:rsid w:val="00206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6287"/>
    <w:rPr>
      <w:i/>
      <w:iCs/>
      <w:color w:val="0F4761" w:themeColor="accent1" w:themeShade="BF"/>
    </w:rPr>
  </w:style>
  <w:style w:type="character" w:styleId="Intensieveverwijzing">
    <w:name w:val="Intense Reference"/>
    <w:basedOn w:val="Standaardalinea-lettertype"/>
    <w:uiPriority w:val="32"/>
    <w:qFormat/>
    <w:rsid w:val="002062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1969</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Maathuis, Meia</dc:creator>
  <cp:keywords/>
  <dc:description/>
  <cp:lastModifiedBy>Maathuis, Meia</cp:lastModifiedBy>
  <cp:revision>2</cp:revision>
  <cp:lastPrinted>2026-05-26T09:10:00Z</cp:lastPrinted>
  <dcterms:created xsi:type="dcterms:W3CDTF">2026-05-28T14:52:00Z</dcterms:created>
  <dcterms:modified xsi:type="dcterms:W3CDTF">2026-05-28T14:52:00Z</dcterms:modified>
</cp:coreProperties>
</file>